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E4EB" w14:textId="77777777" w:rsidR="002C7FAB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b/>
          <w:bCs/>
          <w:sz w:val="28"/>
          <w:szCs w:val="28"/>
          <w:lang w:eastAsia="de-DE"/>
        </w:rPr>
        <w:t>Tagung des Arbeitskreises der Kartenkuratoren gemeinsam mit der Niederländischen</w:t>
      </w:r>
      <w:r w:rsidRPr="002C7FAB">
        <w:rPr>
          <w:rFonts w:eastAsia="Times New Roman" w:cstheme="minorHAnsi"/>
          <w:b/>
          <w:bCs/>
          <w:sz w:val="28"/>
          <w:szCs w:val="28"/>
          <w:lang w:eastAsia="de-DE"/>
        </w:rPr>
        <w:br/>
        <w:t>Werkgroup Kaartbeheer im Kongreßzentrum und Rijksarchief Maastricht</w:t>
      </w:r>
      <w:r w:rsidRPr="002C7FAB">
        <w:rPr>
          <w:rFonts w:eastAsia="Times New Roman" w:cstheme="minorHAnsi"/>
          <w:b/>
          <w:bCs/>
          <w:sz w:val="28"/>
          <w:szCs w:val="28"/>
          <w:lang w:eastAsia="de-DE"/>
        </w:rPr>
        <w:br/>
        <w:t>Thema: Kartensammlungen und Internet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Jürg Bühler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</w:r>
    </w:p>
    <w:p w14:paraId="38CBB1D2" w14:textId="77777777" w:rsidR="002C7FAB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t>Die Tagung des 48. Deutschen Kartographentages „Europa Regional – Kartographie ohne Grenzen“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fand am 17.–20. Mai 1999 während des Niederländisch-Deutschen Kartographenkongresses statt. Sie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war besucht von 18 Teilnehmern aus Deutschland, 22 aus den Niederlanden, 1 aus Belgien, 2 aus der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Schweiz.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</w:r>
    </w:p>
    <w:p w14:paraId="3688FDEE" w14:textId="77777777" w:rsidR="006D2315" w:rsidRDefault="002C7FAB" w:rsidP="002C7FAB">
      <w:pPr>
        <w:rPr>
          <w:rFonts w:eastAsia="Times New Roman" w:cstheme="minorHAnsi"/>
          <w:b/>
          <w:bCs/>
          <w:sz w:val="22"/>
          <w:szCs w:val="22"/>
          <w:lang w:eastAsia="de-DE"/>
        </w:rPr>
      </w:pPr>
      <w:r w:rsidRPr="002C7FAB">
        <w:rPr>
          <w:rFonts w:eastAsia="Times New Roman" w:cstheme="minorHAnsi"/>
          <w:b/>
          <w:bCs/>
          <w:sz w:val="22"/>
          <w:szCs w:val="22"/>
          <w:lang w:eastAsia="de-DE"/>
        </w:rPr>
        <w:t>Dienstag, 18. Mai 1999 Kongreßzentrum</w:t>
      </w:r>
    </w:p>
    <w:p w14:paraId="19DF730F" w14:textId="1B26B20B" w:rsidR="002C7FAB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br/>
        <w:t>Lothar Zögner und Jan Smits begrüßten die Teilnehmer und informierten über einschlägige</w:t>
      </w:r>
      <w:r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Veran</w:t>
      </w:r>
      <w:r>
        <w:rPr>
          <w:rFonts w:eastAsia="Times New Roman" w:cstheme="minorHAnsi"/>
          <w:sz w:val="22"/>
          <w:szCs w:val="22"/>
          <w:lang w:eastAsia="de-DE"/>
        </w:rPr>
        <w:softHyphen/>
      </w:r>
      <w:r w:rsidRPr="002C7FAB">
        <w:rPr>
          <w:rFonts w:eastAsia="Times New Roman" w:cstheme="minorHAnsi"/>
          <w:sz w:val="22"/>
          <w:szCs w:val="22"/>
          <w:lang w:eastAsia="de-DE"/>
        </w:rPr>
        <w:t>staltun</w:t>
      </w:r>
      <w:r w:rsidR="006D2315">
        <w:rPr>
          <w:rFonts w:eastAsia="Times New Roman" w:cstheme="minorHAnsi"/>
          <w:sz w:val="22"/>
          <w:szCs w:val="22"/>
          <w:lang w:eastAsia="de-DE"/>
        </w:rPr>
        <w:t>gen</w:t>
      </w:r>
      <w:r>
        <w:rPr>
          <w:rFonts w:eastAsia="Times New Roman" w:cstheme="minorHAnsi"/>
          <w:sz w:val="22"/>
          <w:szCs w:val="22"/>
          <w:lang w:eastAsia="de-DE"/>
        </w:rPr>
        <w:t xml:space="preserve"> </w:t>
      </w:r>
    </w:p>
    <w:p w14:paraId="249A57F5" w14:textId="77777777" w:rsidR="006D2315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t xml:space="preserve">und Publikationen. </w:t>
      </w:r>
    </w:p>
    <w:p w14:paraId="6E14E4DD" w14:textId="77777777" w:rsidR="006D2315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t>Sybille Lüker/Berlin stellte zunächst die IKAR-Datenbank im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Internet vor. Diese umfaßt nun über 200 000 nach RAK-Regeln erstellte Katalogeinträge über alte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Karten, 117 000 aus Berlin, 63 000 aus München und 36 000 aus Göttingen. Sie sind nun in einer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Internet-Version vorhanden (www.dbilink.de) und können über den Button „Guest“ nach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verschiedenen Suchmustern abgefragt werden.</w:t>
      </w:r>
    </w:p>
    <w:p w14:paraId="4A4334D4" w14:textId="77777777" w:rsidR="006D2315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br/>
        <w:t>Über Bestandsverzeichnisse mittelgroßer Kartensammlungen im Internet referierte Wolfgang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Crom/Stuttgart. Er zeigt eine bestechend einfache und wenig aufwendige Art, Kartenbestände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nachzuweisen, sofern die Ressourcen kleinerer Sammlungen es nicht erlauben, alle Dokumente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aufwendig nach ISBD oder RAK-Regeln zu katalogisieren. Über die Internet-Homepage der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Württembergischen Landesbibliothek (http://www.wlb-stuttgart.de/, dann Sondersammlungen-Kartensammlung) wird die Web-Seite der Kartensammlung erreicht, wo über einen weiteren Link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„Bestände“ die verschiedenen Kartenbestände eingesehen werden können. So können Stadtpläne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beispielsweise nach einem alphabetischen Schlüssel gefunden werden. Kartenwerke sind über eine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verweis-sensitive Übersichtskarte zu eruieren: Nach dem Anklicken des gewünschten Kartenblattes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auf der Karte erfolgt der Sprung in die Liste der Kartenblätter mit dem Nachweis aller Ausgaben des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aufgerufenen Kartenblattes. Das Erstellen der verweis-sensitiven Übersichtsnetze erfordert einige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Kenntnisse und einigen Aufwand. In einem Workshop im Frühjahr 1999 konnte Crom das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notwendige Wissen an elf interessierte Kolleginnen und Kollegen weitergeben. Bestechend ist die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Idee, daß die erstellten Übersichtsnetze und Listen von allen Interessierten kopiert werden können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und daß damit die Arbeit nur noch im Eintragen der eigenen Bestände in die Kartenblattliste besteht.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In einem Gemeinschaftswerk verschiedener Kartensammlungen könnte so die Arbeit regional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aufgeteilt und die entstandenen Produkte gegenseitig ausgetauscht werden. Es ist zu hoffen, daß eine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solche Zusammenarbeit trotz der chronisch starken Arbeitsbelastung der Kartenkuratoren entstehen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kann, denn sie dürfte einer Kartensammlung mit wenig Aufwand viel Nutzen bringen.</w:t>
      </w:r>
    </w:p>
    <w:p w14:paraId="535AAD95" w14:textId="58C20698" w:rsidR="006D2315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br/>
        <w:t>Mechthild Schueler/Göttingen sprach über Neue Entwicklungen in der Staats- und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Universitätsbibliothek Göttingen. Die Entwicklung von Geo-Guide, einem WWW-basiertem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Fachinformationsführer für Geowissenschaften, Geographie und thematische Karten, bietet der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wissenschaftlichen Kartensammlung interessante Perspektiven. So werden zu jederDer Archivar, Heft 1, 2000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Informationsressource detaillierte Metadaten mit bibliographischen Angaben, inhaltlicher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Erschließung (Deskriptoren, Abstracts, Klassifikationssysteme), Bewertung und Angaben über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Zugriffsmöglichkeiten (Kosten) angeboten. Geo-Guide ist im Internet zu finden unter http://www.sub.uni-goettingen.de/ssgfi/geo.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Die Einführung der elektronischen Indexblätter TOPORAMA in der Kartenabteilung erlaubt als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Ergänzung zum Online-Bibliothekskatalog den Nachweis des Blattschnittes und des Kartenbestandes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sowie eine Bestandsverwaltung der Kartenwerke. In Zukunft wird auch eine Verbindung zu den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zahlreichen EDV-Aufnahmen der Einzelblätter aufgebaut. TOPORAMA soll in drei Stufen realisiert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werden: 1. lokal in den Räumen der Kartenabteilung, 2. als Intranet-Lösung in der Universität</w:t>
      </w:r>
      <w:r w:rsidR="006D231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Göttingen und 3. als Internet-Lösung.</w:t>
      </w:r>
    </w:p>
    <w:p w14:paraId="589D9287" w14:textId="0F4E8BED" w:rsidR="002C7FAB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br/>
        <w:t>Jürg Bühler/Zürich erläuterte die Präsentation und das Serviceangebot der Kartensammlung im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Internet. Das Internet bietet den Kartenbibliotheken in verschiedener Hinsicht interessante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Perspektiven: Public Relation, Information, Online-Verbindungen in relevante Bereiche (z. B. Suche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im Internet) und Darstellung eigener Web-Produkte. Diese Möglichkeiten wurden von Bühler anhand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der Web-Seite der Kartensammlung der ETH Zürich vorgestellt (http://www.ethibib.ethz.ch/ks/karten.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html).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</w:r>
    </w:p>
    <w:p w14:paraId="44EEE07B" w14:textId="77777777" w:rsidR="006D2315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b/>
          <w:bCs/>
          <w:sz w:val="22"/>
          <w:szCs w:val="22"/>
          <w:lang w:eastAsia="de-DE"/>
        </w:rPr>
        <w:lastRenderedPageBreak/>
        <w:t>Mittwoch, 19. Mai 1999 Rijksarchief</w:t>
      </w:r>
    </w:p>
    <w:p w14:paraId="53E5356F" w14:textId="77777777" w:rsidR="00522165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br/>
        <w:t>Nach dem Besuch der Ausstellung über die Geschichte Limburgs begrüßte Jan Smits die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 xml:space="preserve">Teilnehmenden und orientierte über das Tagesprogramm. </w:t>
      </w:r>
    </w:p>
    <w:p w14:paraId="76F289CE" w14:textId="77777777" w:rsidR="00522165" w:rsidRDefault="00522165" w:rsidP="002C7FAB">
      <w:pPr>
        <w:rPr>
          <w:rFonts w:eastAsia="Times New Roman" w:cstheme="minorHAnsi"/>
          <w:sz w:val="22"/>
          <w:szCs w:val="22"/>
          <w:lang w:eastAsia="de-DE"/>
        </w:rPr>
      </w:pPr>
    </w:p>
    <w:p w14:paraId="61C04B81" w14:textId="77777777" w:rsidR="00522165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t>Regis de la Haye/Maastricht referiert über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die Entstehung der CD-ROM „Limburger Städte in Karten und Bildern“. Das Produktionsteam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für die CD-ROM bestand aus einer Redaktion mit Vertretern der verschiedenen Archive und einem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privaten technischen Büro. Die Auswahl der Bilder und der Texte oblag der Redaktion, die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Produktion dem technischen Büro. Insgesamt wurden 131 Karten und Bilder aufgenommen; dazu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kommen 2 Stadtführer und eine Einleitung in die Geschichte Limburgs. Die Karten und Bilder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wurden zuerst fotografiert und als Dias digitalisiert. Mit einer Auflösung von 1024 x 708 Pixel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weisen sie eine recht hohe Auflösung auf. Für die Nutzung bestehen Such- und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Vergrößerungsmöglichkeiten. Die Kosten beliefen sich (ohne Lohnkosten) auf 40.000 Gulden, was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bei der Auflage von 2.000 Exemplaren einen Stückpreis von 20 Gulden ausmacht. Die CD-ROM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wird für 35 Gulden (ca. 25 Franken) verkauft. Sie wird auf der Web-Seite des Rijksarchiefs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angeboten.</w:t>
      </w:r>
    </w:p>
    <w:p w14:paraId="78617540" w14:textId="77777777" w:rsidR="00522165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br/>
        <w:t>Oddens Bookmarks – Vom Index zur verteilten Bibliothek lautete das Thema des Referates von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 xml:space="preserve">Roelof </w:t>
      </w:r>
      <w:r w:rsidR="00522165">
        <w:rPr>
          <w:rFonts w:eastAsia="Times New Roman" w:cstheme="minorHAnsi"/>
          <w:sz w:val="22"/>
          <w:szCs w:val="22"/>
          <w:lang w:eastAsia="de-DE"/>
        </w:rPr>
        <w:t>O</w:t>
      </w:r>
      <w:r w:rsidRPr="002C7FAB">
        <w:rPr>
          <w:rFonts w:eastAsia="Times New Roman" w:cstheme="minorHAnsi"/>
          <w:sz w:val="22"/>
          <w:szCs w:val="22"/>
          <w:lang w:eastAsia="de-DE"/>
        </w:rPr>
        <w:t>ddens/Utrecht. Oddens stellt uns seine Webseiten „Oddens Bookmarks“ – eine der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bekanntesten Internetadressen im Bereich des Kartenwesens – persönlich vor (http://kartoserver.frw.ruu.nl/html/staff/oddens/oddens.html). 1996 mit 400 Links eingestiegen, finden sich nun über 6500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Hyperlinks unter dieser Adresse. 400 000 Nutzer haben die Oddens Bookmark schon besucht, das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monatliche Total beläuft sich gegenwärtig auf ca. 25.000 Internetkunden. Die Oddens Bookmarks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sind in Rubriken gegliedert: Karten (2.000 Links), kommerzielle Betriebe (150), Karten</w:t>
      </w:r>
      <w:r w:rsidR="00522165">
        <w:rPr>
          <w:rFonts w:eastAsia="Times New Roman" w:cstheme="minorHAnsi"/>
          <w:sz w:val="22"/>
          <w:szCs w:val="22"/>
          <w:lang w:eastAsia="de-DE"/>
        </w:rPr>
        <w:softHyphen/>
      </w:r>
      <w:r w:rsidRPr="002C7FAB">
        <w:rPr>
          <w:rFonts w:eastAsia="Times New Roman" w:cstheme="minorHAnsi"/>
          <w:sz w:val="22"/>
          <w:szCs w:val="22"/>
          <w:lang w:eastAsia="de-DE"/>
        </w:rPr>
        <w:t>sammlungen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(über 180), Kataloge von Kartensammlungen, Kartographische Vereinigungen, Schule und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Ausbildung, Archive, Bibliotheken. Literatur (z. B. Orbis Latinus), Alte Karten (900). Anhand der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Rubrik „Alte Karten“ erläutert Oddens die Struktur der Webseite und zeigt die zahlreichen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2000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Möglichkeiten auf bis hin zum digitalen Bild einer seltenen alten Karte.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</w:r>
    </w:p>
    <w:p w14:paraId="547DC541" w14:textId="77777777" w:rsidR="00522165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t>ens-Peter Grell/Halle widmete sich dem Projekt Historische Karten im Internet. Dieses sieht die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Digitalisierung von 10 000 alten Karten vor. Die Erschließung geschieht über einen graphischen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Katalog und die Verbindung zur Titelaufnahme im OPAC (System Pica). Wünschbar wäre ein DIN-A0-Scanner. Die digitalen Bilder der Karten werden im unkomprimierten TIFF-Format angelegt. Das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Projekt gilt als anspruchsvoll, und die Finanzierung durch Sponsoring ist noch nicht gesichert.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</w:r>
    </w:p>
    <w:p w14:paraId="7F1ADC86" w14:textId="0BAF7FFA" w:rsidR="00522165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t>Christiane Beckert/Göttingen sprach über Digitale Karten in Bibliotheken. Ziel der DFG-Studie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„Möglichkeiten der Beschaffung und Bereitstellung digitaler Karten im Sondersammelgebiet“ ist es,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Klärung zu erzielen über die zahlreichen Fragen, die im Zusammenhang mit der Beschaffung,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Bereitstellung und Nutzung digitaler Karten bestehen, um daraus Vorschläge für eine weitere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Behandlung dieses Mediums im Bereich der Sondersammlungen auszuarbeiten. Darüber hinaus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sollen die Möglichkeiten einer virtuellen Kartenbibliothek und die Zukunfts</w:t>
      </w:r>
      <w:r w:rsidR="00522165">
        <w:rPr>
          <w:rFonts w:eastAsia="Times New Roman" w:cstheme="minorHAnsi"/>
          <w:sz w:val="22"/>
          <w:szCs w:val="22"/>
          <w:lang w:eastAsia="de-DE"/>
        </w:rPr>
        <w:softHyphen/>
      </w:r>
      <w:r w:rsidRPr="002C7FAB">
        <w:rPr>
          <w:rFonts w:eastAsia="Times New Roman" w:cstheme="minorHAnsi"/>
          <w:sz w:val="22"/>
          <w:szCs w:val="22"/>
          <w:lang w:eastAsia="de-DE"/>
        </w:rPr>
        <w:t>perspektiven der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Zusammenarbeit innerhalb von Bibliotheks- und kartographischen Fachnetzen geprüft werden. Es ist</w:t>
      </w:r>
      <w:r w:rsidR="00522165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Pr="002C7FAB">
        <w:rPr>
          <w:rFonts w:eastAsia="Times New Roman" w:cstheme="minorHAnsi"/>
          <w:sz w:val="22"/>
          <w:szCs w:val="22"/>
          <w:lang w:eastAsia="de-DE"/>
        </w:rPr>
        <w:t>geplant, im September 1999 in Göttingen ein Seminar zu diesem Thema durchzuführen.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</w:r>
    </w:p>
    <w:p w14:paraId="69551323" w14:textId="53EED007" w:rsidR="00522165" w:rsidRDefault="00522165" w:rsidP="002C7FAB">
      <w:pPr>
        <w:rPr>
          <w:rFonts w:eastAsia="Times New Roman" w:cstheme="minorHAnsi"/>
          <w:sz w:val="22"/>
          <w:szCs w:val="22"/>
          <w:lang w:eastAsia="de-DE"/>
        </w:rPr>
      </w:pPr>
      <w:r>
        <w:rPr>
          <w:rFonts w:eastAsia="Times New Roman" w:cstheme="minorHAnsi"/>
          <w:sz w:val="22"/>
          <w:szCs w:val="22"/>
          <w:lang w:eastAsia="de-DE"/>
        </w:rPr>
        <w:t>J</w:t>
      </w:r>
      <w:r w:rsidR="002C7FAB" w:rsidRPr="002C7FAB">
        <w:rPr>
          <w:rFonts w:eastAsia="Times New Roman" w:cstheme="minorHAnsi"/>
          <w:sz w:val="22"/>
          <w:szCs w:val="22"/>
          <w:lang w:eastAsia="de-DE"/>
        </w:rPr>
        <w:t>an Smits/Den Haag berichtet über die standardisierte Erfassung von ICA-Metadaten mittels DC-Core</w:t>
      </w:r>
      <w:r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="002C7FAB" w:rsidRPr="002C7FAB">
        <w:rPr>
          <w:rFonts w:eastAsia="Times New Roman" w:cstheme="minorHAnsi"/>
          <w:sz w:val="22"/>
          <w:szCs w:val="22"/>
          <w:lang w:eastAsia="de-DE"/>
        </w:rPr>
        <w:t xml:space="preserve">(Dublin Core). Das Thema kann über folgende WWW-Adresse vertieft behandelt werden: </w:t>
      </w:r>
      <w:r>
        <w:rPr>
          <w:rFonts w:eastAsia="Times New Roman" w:cstheme="minorHAnsi"/>
          <w:sz w:val="22"/>
          <w:szCs w:val="22"/>
          <w:lang w:eastAsia="de-DE"/>
        </w:rPr>
        <w:br/>
      </w:r>
      <w:r w:rsidR="002C7FAB" w:rsidRPr="002C7FAB">
        <w:rPr>
          <w:rFonts w:eastAsia="Times New Roman" w:cstheme="minorHAnsi"/>
          <w:sz w:val="22"/>
          <w:szCs w:val="22"/>
          <w:lang w:eastAsia="de-DE"/>
        </w:rPr>
        <w:t>http://www.swbv.uni-</w:t>
      </w:r>
      <w:r>
        <w:rPr>
          <w:rFonts w:eastAsia="Times New Roman" w:cstheme="minorHAnsi"/>
          <w:sz w:val="22"/>
          <w:szCs w:val="22"/>
          <w:lang w:eastAsia="de-DE"/>
        </w:rPr>
        <w:t>k</w:t>
      </w:r>
      <w:r w:rsidR="002C7FAB" w:rsidRPr="002C7FAB">
        <w:rPr>
          <w:rFonts w:eastAsia="Times New Roman" w:cstheme="minorHAnsi"/>
          <w:sz w:val="22"/>
          <w:szCs w:val="22"/>
          <w:lang w:eastAsia="de-DE"/>
        </w:rPr>
        <w:t>onstanz.de/wwwroot/metadata/tp_dc00.html.</w:t>
      </w:r>
      <w:r w:rsidR="002C7FAB" w:rsidRPr="002C7FAB">
        <w:rPr>
          <w:rFonts w:eastAsia="Times New Roman" w:cstheme="minorHAnsi"/>
          <w:sz w:val="22"/>
          <w:szCs w:val="22"/>
          <w:lang w:eastAsia="de-DE"/>
        </w:rPr>
        <w:br/>
      </w:r>
    </w:p>
    <w:p w14:paraId="000454A1" w14:textId="3744E6C0" w:rsidR="002C7FAB" w:rsidRPr="002C7FAB" w:rsidRDefault="002C7FAB" w:rsidP="002C7FAB">
      <w:pPr>
        <w:rPr>
          <w:rFonts w:eastAsia="Times New Roman" w:cstheme="minorHAnsi"/>
          <w:sz w:val="22"/>
          <w:szCs w:val="22"/>
          <w:lang w:eastAsia="de-DE"/>
        </w:rPr>
      </w:pPr>
      <w:r w:rsidRPr="002C7FAB">
        <w:rPr>
          <w:rFonts w:eastAsia="Times New Roman" w:cstheme="minorHAnsi"/>
          <w:sz w:val="22"/>
          <w:szCs w:val="22"/>
          <w:lang w:eastAsia="de-DE"/>
        </w:rPr>
        <w:t>Joachim Lamatsch/Freiburg i. B. sprach über TOPORAMA, ein professionelles Produkt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elektronischer Indexblätter für Kartenwerke, das eine graphische Suche über eine Kartei mit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Blattschnitteinteilung ermöglicht und im weiteren für die Bestandesverwaltung von Kartenwerken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(Eintrag von vorhandenen Kartenblättern im Indexblatt und in der Exemplarliste) dient. Als Graphik-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und GIS-Software wird ArcView von der Firma Esri eingesetzt. Die Indexblätter werden von</w:t>
      </w:r>
      <w:r w:rsidRPr="002C7FAB">
        <w:rPr>
          <w:rFonts w:eastAsia="Times New Roman" w:cstheme="minorHAnsi"/>
          <w:sz w:val="22"/>
          <w:szCs w:val="22"/>
          <w:lang w:eastAsia="de-DE"/>
        </w:rPr>
        <w:br/>
        <w:t>Lamatsch entwickelt und können nach Bedarf bestellt werden.</w:t>
      </w:r>
    </w:p>
    <w:p w14:paraId="50628F7F" w14:textId="77777777" w:rsidR="002C7FAB" w:rsidRDefault="002C7FAB" w:rsidP="002C7FAB">
      <w:pPr>
        <w:rPr>
          <w:rFonts w:ascii="Times New Roman" w:eastAsia="Times New Roman" w:hAnsi="Times New Roman" w:cs="Times New Roman"/>
          <w:sz w:val="35"/>
          <w:szCs w:val="35"/>
          <w:lang w:eastAsia="de-DE"/>
        </w:rPr>
      </w:pPr>
    </w:p>
    <w:p w14:paraId="7539EE91" w14:textId="412F587D" w:rsidR="002C7FAB" w:rsidRPr="002C7FAB" w:rsidRDefault="002C7FAB" w:rsidP="002C7FAB">
      <w:pPr>
        <w:rPr>
          <w:rFonts w:ascii="Times New Roman" w:eastAsia="Times New Roman" w:hAnsi="Times New Roman" w:cs="Times New Roman"/>
          <w:lang w:eastAsia="de-DE"/>
        </w:rPr>
      </w:pPr>
      <w:r w:rsidRPr="002C7FAB">
        <w:rPr>
          <w:rFonts w:ascii="Times New Roman" w:eastAsia="Times New Roman" w:hAnsi="Times New Roman" w:cs="Times New Roman"/>
          <w:sz w:val="20"/>
          <w:szCs w:val="20"/>
          <w:lang w:eastAsia="de-DE"/>
        </w:rPr>
        <w:t>Der Archivar, Heft 1, 2000</w:t>
      </w:r>
    </w:p>
    <w:p w14:paraId="15C8FC00" w14:textId="77777777" w:rsidR="00A27A7A" w:rsidRPr="002C7FAB" w:rsidRDefault="00A27A7A" w:rsidP="002C7FAB"/>
    <w:sectPr w:rsidR="00A27A7A" w:rsidRPr="002C7FAB" w:rsidSect="002C7FA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AB"/>
    <w:rsid w:val="000440E0"/>
    <w:rsid w:val="002C7FAB"/>
    <w:rsid w:val="00304222"/>
    <w:rsid w:val="00522165"/>
    <w:rsid w:val="006225E7"/>
    <w:rsid w:val="006D2315"/>
    <w:rsid w:val="00A27A7A"/>
    <w:rsid w:val="00B900D5"/>
    <w:rsid w:val="00C2017E"/>
    <w:rsid w:val="00F9103C"/>
    <w:rsid w:val="00F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2732A"/>
  <w15:chartTrackingRefBased/>
  <w15:docId w15:val="{C2ACD9B3-4D6C-6F4F-B70D-238BA3A7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2C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Bühler</dc:creator>
  <cp:keywords/>
  <dc:description/>
  <cp:lastModifiedBy>Jürg Bühler</cp:lastModifiedBy>
  <cp:revision>2</cp:revision>
  <dcterms:created xsi:type="dcterms:W3CDTF">2025-09-25T13:32:00Z</dcterms:created>
  <dcterms:modified xsi:type="dcterms:W3CDTF">2025-09-25T13:32:00Z</dcterms:modified>
</cp:coreProperties>
</file>